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E6" w:rsidRDefault="00604EE6" w:rsidP="0023082D">
      <w:pPr>
        <w:jc w:val="center"/>
        <w:rPr>
          <w:rFonts w:ascii="PT Astra Serif" w:hAnsi="PT Astra Serif"/>
          <w:sz w:val="36"/>
          <w:szCs w:val="36"/>
        </w:rPr>
      </w:pPr>
    </w:p>
    <w:p w:rsidR="0023082D" w:rsidRDefault="0023082D" w:rsidP="0023082D">
      <w:pPr>
        <w:jc w:val="center"/>
        <w:rPr>
          <w:rFonts w:ascii="PT Astra Serif" w:hAnsi="PT Astra Serif"/>
          <w:sz w:val="36"/>
          <w:szCs w:val="36"/>
        </w:rPr>
      </w:pPr>
    </w:p>
    <w:p w:rsidR="0023082D" w:rsidRDefault="0023082D" w:rsidP="0023082D">
      <w:pPr>
        <w:jc w:val="center"/>
        <w:rPr>
          <w:rFonts w:ascii="PT Astra Serif" w:hAnsi="PT Astra Serif"/>
          <w:sz w:val="36"/>
          <w:szCs w:val="36"/>
        </w:rPr>
      </w:pPr>
    </w:p>
    <w:p w:rsidR="0023082D" w:rsidRDefault="0023082D" w:rsidP="0023082D">
      <w:pPr>
        <w:jc w:val="center"/>
        <w:rPr>
          <w:rFonts w:ascii="PT Astra Serif" w:hAnsi="PT Astra Serif"/>
          <w:sz w:val="36"/>
          <w:szCs w:val="36"/>
        </w:rPr>
      </w:pPr>
    </w:p>
    <w:p w:rsidR="0023082D" w:rsidRPr="0023082D" w:rsidRDefault="0023082D" w:rsidP="0023082D">
      <w:pPr>
        <w:jc w:val="center"/>
        <w:rPr>
          <w:rFonts w:ascii="PT Astra Serif" w:hAnsi="PT Astra Serif"/>
          <w:b/>
          <w:sz w:val="36"/>
          <w:szCs w:val="36"/>
        </w:rPr>
      </w:pPr>
      <w:r w:rsidRPr="0023082D">
        <w:rPr>
          <w:rFonts w:ascii="PT Astra Serif" w:hAnsi="PT Astra Serif"/>
          <w:b/>
          <w:sz w:val="36"/>
          <w:szCs w:val="36"/>
        </w:rPr>
        <w:t xml:space="preserve">Методики и расчёты распределения </w:t>
      </w:r>
      <w:r>
        <w:rPr>
          <w:rFonts w:ascii="PT Astra Serif" w:hAnsi="PT Astra Serif"/>
          <w:b/>
          <w:sz w:val="36"/>
          <w:szCs w:val="36"/>
        </w:rPr>
        <w:br/>
      </w:r>
      <w:r w:rsidRPr="0023082D">
        <w:rPr>
          <w:rFonts w:ascii="PT Astra Serif" w:hAnsi="PT Astra Serif"/>
          <w:b/>
          <w:sz w:val="36"/>
          <w:szCs w:val="36"/>
        </w:rPr>
        <w:t xml:space="preserve">межбюджетных трансфертов </w:t>
      </w:r>
      <w:r>
        <w:rPr>
          <w:rFonts w:ascii="PT Astra Serif" w:hAnsi="PT Astra Serif"/>
          <w:b/>
          <w:sz w:val="36"/>
          <w:szCs w:val="36"/>
        </w:rPr>
        <w:br/>
      </w:r>
      <w:r w:rsidRPr="0023082D">
        <w:rPr>
          <w:rFonts w:ascii="PT Astra Serif" w:hAnsi="PT Astra Serif"/>
          <w:b/>
          <w:sz w:val="36"/>
          <w:szCs w:val="36"/>
        </w:rPr>
        <w:t xml:space="preserve">между муниципальными образованиями </w:t>
      </w:r>
      <w:r>
        <w:rPr>
          <w:rFonts w:ascii="PT Astra Serif" w:hAnsi="PT Astra Serif"/>
          <w:b/>
          <w:sz w:val="36"/>
          <w:szCs w:val="36"/>
        </w:rPr>
        <w:br/>
      </w:r>
      <w:r w:rsidRPr="0023082D">
        <w:rPr>
          <w:rFonts w:ascii="PT Astra Serif" w:hAnsi="PT Astra Serif"/>
          <w:b/>
          <w:sz w:val="36"/>
          <w:szCs w:val="36"/>
        </w:rPr>
        <w:t xml:space="preserve">Ульяновской области на 2021 год </w:t>
      </w:r>
      <w:r>
        <w:rPr>
          <w:rFonts w:ascii="PT Astra Serif" w:hAnsi="PT Astra Serif"/>
          <w:b/>
          <w:sz w:val="36"/>
          <w:szCs w:val="36"/>
        </w:rPr>
        <w:br/>
      </w:r>
      <w:r w:rsidRPr="0023082D">
        <w:rPr>
          <w:rFonts w:ascii="PT Astra Serif" w:hAnsi="PT Astra Serif"/>
          <w:b/>
          <w:sz w:val="36"/>
          <w:szCs w:val="36"/>
        </w:rPr>
        <w:t>и на плановый период 2022 и 2023 годов</w:t>
      </w:r>
    </w:p>
    <w:sectPr w:rsidR="0023082D" w:rsidRPr="0023082D" w:rsidSect="00604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3082D"/>
    <w:rsid w:val="0023082D"/>
    <w:rsid w:val="00604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budget-3</dc:creator>
  <cp:lastModifiedBy>budget-3</cp:lastModifiedBy>
  <cp:revision>1</cp:revision>
  <dcterms:created xsi:type="dcterms:W3CDTF">2020-10-22T06:20:00Z</dcterms:created>
  <dcterms:modified xsi:type="dcterms:W3CDTF">2020-10-22T06:21:00Z</dcterms:modified>
</cp:coreProperties>
</file>